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PlainText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Normal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tabs>
          <w:tab w:val="left" w:pos="4136" w:leader="none"/>
          <w:tab w:val="right" w:pos="9779" w:leader="none"/>
        </w:tabs>
        <w:rPr>
          <w:color w:val="000000"/>
          <w:sz w:val="20"/>
          <w:szCs w:val="24"/>
        </w:rPr>
      </w:pPr>
      <w:r>
        <w:rPr>
          <w:color w:val="000000"/>
          <w:sz w:val="26"/>
          <w:szCs w:val="26"/>
        </w:rPr>
        <w:tab/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tabs>
          <w:tab w:val="left" w:pos="426" w:leader="none"/>
        </w:tabs>
        <w:spacing w:before="120" w:after="120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>
        <w:rPr>
          <w:rFonts w:eastAsia="Calibri" w:cs="Times New Roman" w:ascii="Liberation Serif" w:hAnsi="Liberation Serif"/>
          <w:b/>
          <w:bCs/>
          <w:i/>
          <w:iCs/>
          <w:color w:val="00000A"/>
          <w:sz w:val="26"/>
          <w:szCs w:val="26"/>
          <w:lang w:val="ru-RU" w:bidi="ar-SA"/>
        </w:rPr>
        <w:t>ОКПД2 42.11.20.290 Выполнение работ по ремонту дорожного покрытия после аварийно-восстановительных работ на КЛ-10 кВ Ф-5 от РП2 г. Свободный структурного подразделения "Западные электрические сети" филиала "Амурские  электрические сети"»</w:t>
      </w:r>
    </w:p>
    <w:p>
      <w:pPr>
        <w:pStyle w:val="Normal"/>
        <w:widowControl w:val="false"/>
        <w:tabs>
          <w:tab w:val="left" w:pos="426" w:leader="none"/>
        </w:tabs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  4121.1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17"/>
            <w:tabs>
              <w:tab w:val="right" w:pos="9921" w:leader="dot"/>
            </w:tabs>
            <w:rPr/>
          </w:pPr>
          <w:r>
            <w:fldChar w:fldCharType="begin"/>
          </w:r>
          <w:r>
            <w:instrText> TOC \z \o "1-4" \u \h</w:instrText>
          </w:r>
          <w:r>
            <w:fldChar w:fldCharType="separate"/>
          </w:r>
          <w:hyperlink w:anchor="__RefHeading___Toc7176_3053485740">
            <w:r>
              <w:rPr>
                <w:webHidden/>
                <w:rStyle w:val="Style23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42"/>
            <w:tabs>
              <w:tab w:val="right" w:pos="9921" w:leader="dot"/>
            </w:tabs>
            <w:rPr/>
          </w:pPr>
          <w:hyperlink w:anchor="__RefHeading___Toc7178_3053485740">
            <w:r>
              <w:rPr>
                <w:webHidden/>
                <w:rStyle w:val="Style23"/>
                <w:vanish w:val="false"/>
              </w:rPr>
              <w:t>1.1. Наименование закупаемых работ</w:t>
              <w:tab/>
              <w:t>3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180_3053485740">
            <w:r>
              <w:rPr>
                <w:webHidden/>
                <w:rStyle w:val="Style23"/>
                <w:vanish w:val="false"/>
              </w:rPr>
              <w:t>Таблица 1. Перечень объектов заказчика</w:t>
              <w:tab/>
              <w:t>3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182_3053485740">
            <w:r>
              <w:rPr>
                <w:webHidden/>
                <w:rStyle w:val="Style23"/>
                <w:vanish w:val="false"/>
              </w:rPr>
              <w:t xml:space="preserve">2. </w:t>
            </w:r>
            <w:r>
              <w:rPr>
                <w:rStyle w:val="Style23"/>
                <w:iCs/>
              </w:rPr>
              <w:t>Требования к продукции</w:t>
            </w:r>
            <w:r>
              <w:rPr>
                <w:rStyle w:val="Style23"/>
              </w:rPr>
              <w:tab/>
              <w:t>4</w:t>
            </w:r>
          </w:hyperlink>
        </w:p>
        <w:p>
          <w:pPr>
            <w:pStyle w:val="42"/>
            <w:tabs>
              <w:tab w:val="right" w:pos="9921" w:leader="dot"/>
            </w:tabs>
            <w:rPr/>
          </w:pPr>
          <w:hyperlink w:anchor="__RefHeading___Toc7184_3053485740">
            <w:r>
              <w:rPr>
                <w:webHidden/>
                <w:rStyle w:val="Style23"/>
                <w:vanish w:val="false"/>
              </w:rPr>
              <w:t>2.1. Требования к объемам и срокам выполнения работ</w:t>
              <w:tab/>
              <w:t>4</w:t>
            </w:r>
          </w:hyperlink>
        </w:p>
        <w:p>
          <w:pPr>
            <w:pStyle w:val="35"/>
            <w:tabs>
              <w:tab w:val="right" w:pos="9921" w:leader="dot"/>
            </w:tabs>
            <w:rPr/>
          </w:pPr>
          <w:hyperlink w:anchor="__RefHeading___Toc7186_3053485740">
            <w:r>
              <w:rPr>
                <w:webHidden/>
                <w:rStyle w:val="Style23"/>
                <w:vanish w:val="false"/>
              </w:rPr>
              <w:t>2.1.1. Требования к видам и объемам работ</w:t>
              <w:tab/>
              <w:t>4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188_3053485740">
            <w:r>
              <w:rPr>
                <w:webHidden/>
                <w:rStyle w:val="Style23"/>
                <w:vanish w:val="false"/>
              </w:rPr>
              <w:t>Таблица 2. Перечень и объем выполняемых работ</w:t>
              <w:tab/>
              <w:t>4</w:t>
            </w:r>
          </w:hyperlink>
        </w:p>
        <w:p>
          <w:pPr>
            <w:pStyle w:val="35"/>
            <w:tabs>
              <w:tab w:val="right" w:pos="9921" w:leader="dot"/>
            </w:tabs>
            <w:rPr/>
          </w:pPr>
          <w:hyperlink w:anchor="__RefHeading___Toc7190_3053485740">
            <w:r>
              <w:rPr>
                <w:webHidden/>
                <w:rStyle w:val="Style23"/>
                <w:vanish w:val="false"/>
              </w:rPr>
              <w:t>2.1.2. Требования к срокам выполнения работ</w:t>
              <w:tab/>
              <w:t>4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192_3053485740">
            <w:r>
              <w:rPr>
                <w:webHidden/>
                <w:rStyle w:val="Style23"/>
                <w:vanish w:val="false"/>
              </w:rPr>
              <w:t>Таблица 3. Требования по срокам выполнения работ</w:t>
              <w:tab/>
              <w:t>4</w:t>
            </w:r>
          </w:hyperlink>
        </w:p>
        <w:p>
          <w:pPr>
            <w:pStyle w:val="42"/>
            <w:tabs>
              <w:tab w:val="right" w:pos="9921" w:leader="dot"/>
            </w:tabs>
            <w:rPr/>
          </w:pPr>
          <w:hyperlink w:anchor="__RefHeading___Toc7196_3053485740">
            <w:r>
              <w:rPr>
                <w:webHidden/>
                <w:rStyle w:val="Style23"/>
                <w:vanish w:val="false"/>
              </w:rPr>
              <w:t>2.2. Требования к качеству работ</w:t>
              <w:tab/>
              <w:t>5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198_3053485740">
            <w:r>
              <w:rPr>
                <w:webHidden/>
                <w:rStyle w:val="Style23"/>
                <w:vanish w:val="false"/>
              </w:rPr>
              <w:t>Таблица 4. Требования к качеству работ</w:t>
              <w:tab/>
              <w:t>5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208_3053485740">
            <w:r>
              <w:rPr>
                <w:webHidden/>
                <w:rStyle w:val="Style23"/>
                <w:vanish w:val="false"/>
              </w:rPr>
              <w:t>3. Требования к документации по ценообразованию на этапе закупки</w:t>
              <w:tab/>
              <w:t>9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210_3053485740">
            <w:r>
              <w:rPr>
                <w:webHidden/>
                <w:rStyle w:val="Style23"/>
                <w:vanish w:val="false"/>
              </w:rPr>
              <w:t>4. Требования к документации по ценообразованию на этапе заключения (исполнения) договора</w:t>
              <w:tab/>
              <w:t>9</w:t>
            </w:r>
          </w:hyperlink>
        </w:p>
        <w:p>
          <w:pPr>
            <w:pStyle w:val="17"/>
            <w:tabs>
              <w:tab w:val="right" w:pos="9921" w:leader="dot"/>
            </w:tabs>
            <w:rPr/>
          </w:pPr>
          <w:hyperlink w:anchor="__RefHeading___Toc7212_3053485740">
            <w:r>
              <w:rPr>
                <w:webHidden/>
                <w:rStyle w:val="Style23"/>
                <w:vanish w:val="false"/>
              </w:rPr>
              <w:t xml:space="preserve">5. </w:t>
            </w:r>
            <w:r>
              <w:rPr>
                <w:rStyle w:val="Style23"/>
                <w:iCs/>
              </w:rPr>
              <w:t>Приложения</w:t>
            </w:r>
            <w:r>
              <w:rPr>
                <w:rStyle w:val="Style23"/>
              </w:rPr>
              <w:tab/>
              <w:t>9</w:t>
            </w:r>
          </w:hyperlink>
          <w:r>
            <w:fldChar w:fldCharType="end"/>
          </w:r>
        </w:p>
      </w:sdtContent>
    </w:sdt>
    <w:p>
      <w:pPr>
        <w:pStyle w:val="2"/>
        <w:numPr>
          <w:ilvl w:val="0"/>
          <w:numId w:val="0"/>
        </w:numPr>
        <w:ind w:left="0" w:hanging="0"/>
        <w:rPr>
          <w:b w:val="false"/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1"/>
        <w:keepLines/>
        <w:numPr>
          <w:ilvl w:val="0"/>
          <w:numId w:val="1"/>
        </w:numPr>
        <w:ind w:left="357" w:hanging="357"/>
        <w:jc w:val="center"/>
        <w:rPr>
          <w:caps/>
          <w:lang w:val="ru-RU"/>
        </w:rPr>
      </w:pPr>
      <w:bookmarkStart w:id="0" w:name="__RefHeading___Toc7176_3053485740"/>
      <w:bookmarkStart w:id="1" w:name="_Toc46743506"/>
      <w:bookmarkStart w:id="2" w:name="_Toc51339692"/>
      <w:bookmarkStart w:id="3" w:name="_Toc143524799"/>
      <w:bookmarkStart w:id="4" w:name="_Toc125567276"/>
      <w:bookmarkEnd w:id="0"/>
      <w:bookmarkEnd w:id="2"/>
      <w:bookmarkEnd w:id="3"/>
      <w:bookmarkEnd w:id="4"/>
      <w:r>
        <w:rPr>
          <w:lang w:val="ru-RU"/>
        </w:rPr>
        <w:t>Общие сведения</w:t>
      </w:r>
    </w:p>
    <w:p>
      <w:pPr>
        <w:pStyle w:val="4"/>
        <w:numPr>
          <w:ilvl w:val="1"/>
          <w:numId w:val="1"/>
        </w:numPr>
        <w:rPr/>
      </w:pPr>
      <w:bookmarkStart w:id="5" w:name="__RefHeading___Toc7178_3053485740"/>
      <w:bookmarkStart w:id="6" w:name="_Toc143524800"/>
      <w:bookmarkEnd w:id="5"/>
      <w:r>
        <w:rPr/>
        <w:t>Наименование закупаем</w:t>
      </w:r>
      <w:r>
        <w:rPr>
          <w:lang w:val="ru-RU"/>
        </w:rPr>
        <w:t>ых</w:t>
      </w:r>
      <w:r>
        <w:rPr/>
        <w:t xml:space="preserve"> </w:t>
      </w:r>
      <w:bookmarkEnd w:id="1"/>
      <w:bookmarkEnd w:id="6"/>
      <w:r>
        <w:rPr>
          <w:lang w:val="ru-RU"/>
        </w:rPr>
        <w:t>работ</w:t>
      </w:r>
    </w:p>
    <w:p>
      <w:pPr>
        <w:pStyle w:val="Normal"/>
        <w:widowControl w:val="false"/>
        <w:tabs>
          <w:tab w:val="left" w:pos="426" w:leader="none"/>
        </w:tabs>
        <w:spacing w:before="120" w:after="0"/>
        <w:rPr>
          <w:rStyle w:val="Style16"/>
          <w:b w:val="false"/>
          <w:b w:val="false"/>
          <w:bCs/>
          <w:sz w:val="24"/>
          <w:szCs w:val="24"/>
        </w:rPr>
      </w:pPr>
      <w:r>
        <w:rPr>
          <w:rFonts w:eastAsia="Calibri" w:cs="Times New Roman"/>
          <w:i/>
          <w:color w:val="00000A"/>
          <w:sz w:val="24"/>
          <w:szCs w:val="24"/>
          <w:lang w:val="ru-RU" w:eastAsia="x-none" w:bidi="ar-SA"/>
        </w:rPr>
        <w:t>«ОКПД2 42.11.20.290 Выполнение работ по ремонту дорожного покрытия после аварийно-восстановительных работ на КЛ-10 кВ Ф-5 от РП2 г. Свободный структурного подразделения "Западные электрические сети" филиала "Амурские  электрические сети"»</w:t>
      </w:r>
      <w:r>
        <w:rPr>
          <w:rFonts w:eastAsia="Calibri"/>
          <w:i/>
          <w:lang w:eastAsia="x-none"/>
        </w:rPr>
        <w:br/>
      </w:r>
    </w:p>
    <w:p>
      <w:pPr>
        <w:pStyle w:val="1"/>
        <w:keepLines/>
        <w:numPr>
          <w:ilvl w:val="0"/>
          <w:numId w:val="0"/>
        </w:numPr>
        <w:spacing w:before="0" w:after="240"/>
        <w:ind w:left="0" w:hanging="0"/>
        <w:rPr>
          <w:sz w:val="24"/>
          <w:szCs w:val="24"/>
          <w:lang w:val="ru-RU"/>
        </w:rPr>
      </w:pPr>
      <w:bookmarkStart w:id="7" w:name="__RefHeading___Toc7180_3053485740"/>
      <w:bookmarkStart w:id="8" w:name="_Toc143524801"/>
      <w:bookmarkEnd w:id="7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bookmarkEnd w:id="8"/>
      <w:r>
        <w:rPr>
          <w:sz w:val="24"/>
          <w:szCs w:val="24"/>
          <w:lang w:val="ru-RU"/>
        </w:rPr>
        <w:t>Перечень объектов заказчика</w:t>
      </w:r>
    </w:p>
    <w:tbl>
      <w:tblPr>
        <w:tblW w:w="9918" w:type="dxa"/>
        <w:jc w:val="left"/>
        <w:tblInd w:w="1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17"/>
        <w:gridCol w:w="2569"/>
        <w:gridCol w:w="2138"/>
        <w:gridCol w:w="1974"/>
        <w:gridCol w:w="2420"/>
      </w:tblGrid>
      <w:tr>
        <w:trPr/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rPr/>
            </w:pPr>
            <w:r>
              <w:rPr/>
            </w:r>
          </w:p>
        </w:tc>
        <w:tc>
          <w:tcPr>
            <w:tcW w:w="2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bCs/>
                <w:i w:val="false"/>
                <w:iCs w:val="false"/>
                <w:color w:val="000000"/>
                <w:sz w:val="24"/>
                <w:szCs w:val="24"/>
              </w:rPr>
              <w:t>КЛ 10 кВ  Ф-5 от РП2 (от ТП 226 до ТП 265) г. Свободный</w:t>
            </w:r>
          </w:p>
        </w:tc>
        <w:tc>
          <w:tcPr>
            <w:tcW w:w="2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Амурская область,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г. Свободный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"/>
              <w:widowControl w:val="false"/>
              <w:suppressAutoHyphens w:val="true"/>
              <w:bidi w:val="0"/>
              <w:spacing w:before="0" w:after="0"/>
              <w:ind w:left="113" w:right="113" w:hanging="0"/>
              <w:jc w:val="left"/>
              <w:rPr>
                <w:rFonts w:ascii="Times New Roman" w:hAnsi="Times New Roman"/>
                <w:bCs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  <w:u w:val="single"/>
              </w:rPr>
              <w:t>КЛ 10кВ от оп.17/6 Ф-5 РП-2 10 кВ  — 0,465 км, г. Свободный AS0037079</w:t>
            </w:r>
          </w:p>
        </w:tc>
        <w:tc>
          <w:tcPr>
            <w:tcW w:w="2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Эксплуатирующая организация: СП «Западные электрические сети» филиала АО «ДРСК» «Амурские ЭС»</w:t>
            </w:r>
          </w:p>
        </w:tc>
      </w:tr>
    </w:tbl>
    <w:p>
      <w:pPr>
        <w:pStyle w:val="Normal"/>
        <w:spacing w:before="120" w:after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Работы производятся в охранной зоне линии электропередачи </w:t>
      </w:r>
      <w:r>
        <w:rPr>
          <w:color w:val="000000" w:themeColor="text1"/>
          <w:sz w:val="26"/>
          <w:szCs w:val="26"/>
        </w:rPr>
        <w:t xml:space="preserve">в </w:t>
      </w:r>
      <w:r>
        <w:rPr>
          <w:bCs/>
          <w:iCs/>
          <w:color w:val="000000"/>
          <w:sz w:val="26"/>
          <w:szCs w:val="26"/>
        </w:rPr>
        <w:t xml:space="preserve">населенной местности, </w:t>
      </w:r>
      <w:r>
        <w:rPr>
          <w:color w:val="000000"/>
          <w:sz w:val="26"/>
          <w:szCs w:val="26"/>
        </w:rPr>
        <w:t>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903н.</w:t>
      </w:r>
    </w:p>
    <w:p>
      <w:pPr>
        <w:pStyle w:val="Normal"/>
        <w:spacing w:before="120" w:after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lef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4"/>
        <w:numPr>
          <w:ilvl w:val="0"/>
          <w:numId w:val="0"/>
        </w:numPr>
        <w:spacing w:before="240" w:after="60"/>
        <w:ind w:left="0" w:hanging="0"/>
        <w:jc w:val="both"/>
        <w:rPr>
          <w:color w:val="000000"/>
          <w:sz w:val="26"/>
          <w:szCs w:val="26"/>
        </w:rPr>
      </w:pPr>
      <w:bookmarkStart w:id="9" w:name="_Hlk48209761"/>
      <w:bookmarkStart w:id="10" w:name="_Hlk48209761"/>
      <w:bookmarkEnd w:id="10"/>
      <w:r>
        <w:rPr>
          <w:color w:val="000000"/>
          <w:sz w:val="26"/>
          <w:szCs w:val="26"/>
        </w:rPr>
      </w:r>
    </w:p>
    <w:p>
      <w:pPr>
        <w:pStyle w:val="Normal"/>
        <w:rPr>
          <w:rStyle w:val="Strong1"/>
          <w:b w:val="false"/>
          <w:b w:val="false"/>
        </w:rPr>
      </w:pPr>
      <w:r>
        <w:rPr>
          <w:b w:val="false"/>
        </w:rPr>
      </w:r>
      <w:r>
        <w:br w:type="page"/>
      </w:r>
    </w:p>
    <w:p>
      <w:pPr>
        <w:pStyle w:val="1"/>
        <w:keepLines/>
        <w:numPr>
          <w:ilvl w:val="0"/>
          <w:numId w:val="1"/>
        </w:numPr>
        <w:ind w:left="357" w:hanging="357"/>
        <w:jc w:val="center"/>
        <w:rPr>
          <w:iCs/>
          <w:caps/>
          <w:lang w:val="ru-RU"/>
        </w:rPr>
      </w:pPr>
      <w:bookmarkStart w:id="11" w:name="__RefHeading___Toc7182_3053485740"/>
      <w:bookmarkStart w:id="12" w:name="_Toc51339693"/>
      <w:bookmarkStart w:id="13" w:name="_Toc143524804"/>
      <w:bookmarkStart w:id="14" w:name="_Hlk48209761_Копия_1"/>
      <w:bookmarkStart w:id="15" w:name="_Toc50125126"/>
      <w:bookmarkStart w:id="16" w:name="_Toc46743510"/>
      <w:bookmarkEnd w:id="11"/>
      <w:bookmarkEnd w:id="14"/>
      <w:bookmarkEnd w:id="15"/>
      <w:bookmarkEnd w:id="16"/>
      <w:bookmarkEnd w:id="12"/>
      <w:bookmarkEnd w:id="13"/>
      <w:r>
        <w:rPr>
          <w:iCs/>
        </w:rPr>
        <w:t>Требования к продукции</w:t>
      </w:r>
    </w:p>
    <w:p>
      <w:pPr>
        <w:pStyle w:val="4"/>
        <w:numPr>
          <w:ilvl w:val="1"/>
          <w:numId w:val="1"/>
        </w:numPr>
        <w:rPr/>
      </w:pPr>
      <w:bookmarkStart w:id="17" w:name="__RefHeading___Toc7184_3053485740"/>
      <w:bookmarkStart w:id="18" w:name="_Toc143524805"/>
      <w:bookmarkEnd w:id="17"/>
      <w:r>
        <w:rPr/>
        <w:t xml:space="preserve">Требования к объемам и срокам </w:t>
      </w:r>
      <w:bookmarkEnd w:id="18"/>
      <w:r>
        <w:rPr>
          <w:lang w:val="ru-RU"/>
        </w:rPr>
        <w:t>выполнения работ</w:t>
      </w:r>
    </w:p>
    <w:p>
      <w:pPr>
        <w:pStyle w:val="3"/>
        <w:numPr>
          <w:ilvl w:val="2"/>
          <w:numId w:val="1"/>
        </w:numPr>
        <w:rPr/>
      </w:pPr>
      <w:bookmarkStart w:id="19" w:name="__RefHeading___Toc7186_3053485740"/>
      <w:bookmarkStart w:id="20" w:name="_Toc143524806"/>
      <w:bookmarkEnd w:id="19"/>
      <w:bookmarkEnd w:id="20"/>
      <w:r>
        <w:rPr>
          <w:lang w:val="ru-RU"/>
        </w:rPr>
        <w:t>Требования к видам и объемам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  <w:lang w:val="ru-RU"/>
        </w:rPr>
      </w:pPr>
      <w:bookmarkStart w:id="21" w:name="__RefHeading___Toc7188_3053485740"/>
      <w:bookmarkStart w:id="22" w:name="_Toc143524807"/>
      <w:bookmarkStart w:id="23" w:name="_Toc51339695"/>
      <w:bookmarkEnd w:id="21"/>
      <w:r>
        <w:rPr>
          <w:sz w:val="24"/>
          <w:szCs w:val="24"/>
        </w:rPr>
        <w:t>Таблица 2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3"/>
      <w:bookmarkEnd w:id="22"/>
      <w:r>
        <w:rPr>
          <w:sz w:val="24"/>
          <w:szCs w:val="24"/>
          <w:lang w:val="ru-RU"/>
        </w:rPr>
        <w:t>и объем выполняемых работ</w:t>
      </w:r>
    </w:p>
    <w:tbl>
      <w:tblPr>
        <w:tblW w:w="9810" w:type="dxa"/>
        <w:jc w:val="left"/>
        <w:tblInd w:w="22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49"/>
        <w:gridCol w:w="4849"/>
        <w:gridCol w:w="1995"/>
        <w:gridCol w:w="2116"/>
      </w:tblGrid>
      <w:tr>
        <w:trPr/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6"/>
                <w:u w:val="none"/>
                <w:em w:val="none"/>
              </w:rPr>
            </w:pPr>
            <w:r>
              <w:rPr>
                <w:sz w:val="24"/>
                <w:szCs w:val="24"/>
              </w:rPr>
              <w:t>КЛ 10 кВ  Ф-5 от РП2 (от ТП 226 до ТП 265) г. Свободный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  <w:r>
              <w:rPr>
                <w:i/>
                <w:iCs/>
                <w:sz w:val="26"/>
                <w:szCs w:val="26"/>
              </w:rPr>
              <w:t>Восстановление</w:t>
            </w:r>
            <w:r>
              <w:rPr>
                <w:b w:val="false"/>
                <w:i/>
                <w:iCs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</w:rPr>
              <w:t xml:space="preserve"> дорожного покрытия</w:t>
            </w:r>
          </w:p>
        </w:tc>
        <w:tc>
          <w:tcPr>
            <w:tcW w:w="41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1.1 к настоящим Техническим требованиям)</w:t>
            </w:r>
          </w:p>
        </w:tc>
      </w:tr>
    </w:tbl>
    <w:p>
      <w:pPr>
        <w:pStyle w:val="3"/>
        <w:numPr>
          <w:ilvl w:val="2"/>
          <w:numId w:val="1"/>
        </w:numPr>
        <w:rPr>
          <w:lang w:val="ru-RU"/>
        </w:rPr>
      </w:pPr>
      <w:bookmarkStart w:id="24" w:name="__RefHeading___Toc7190_3053485740"/>
      <w:bookmarkStart w:id="25" w:name="_Toc143524808"/>
      <w:bookmarkStart w:id="26" w:name="_Toc51339696"/>
      <w:bookmarkEnd w:id="24"/>
      <w:r>
        <w:rPr>
          <w:lang w:val="ru-RU"/>
        </w:rPr>
        <w:t xml:space="preserve">Требования </w:t>
      </w:r>
      <w:bookmarkEnd w:id="26"/>
      <w:bookmarkEnd w:id="25"/>
      <w:r>
        <w:rPr>
          <w:lang w:val="ru-RU"/>
        </w:rPr>
        <w:t>к срокам выполнения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  <w:lang w:val="ru-RU"/>
        </w:rPr>
      </w:pPr>
      <w:bookmarkStart w:id="27" w:name="__RefHeading___Toc7192_3053485740"/>
      <w:bookmarkStart w:id="28" w:name="_Toc143524809"/>
      <w:bookmarkStart w:id="29" w:name="_Toc50125127"/>
      <w:bookmarkStart w:id="30" w:name="_Toc51339697"/>
      <w:bookmarkStart w:id="31" w:name="_Toc50125126_Копия_1"/>
      <w:bookmarkEnd w:id="27"/>
      <w:bookmarkEnd w:id="3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2" w:name="_Hlk50465284"/>
      <w:r>
        <w:rPr>
          <w:sz w:val="24"/>
          <w:szCs w:val="24"/>
        </w:rPr>
        <w:t xml:space="preserve">Требования по срокам </w:t>
      </w:r>
      <w:bookmarkEnd w:id="29"/>
      <w:bookmarkEnd w:id="30"/>
      <w:bookmarkEnd w:id="32"/>
      <w:bookmarkEnd w:id="28"/>
      <w:r>
        <w:rPr>
          <w:sz w:val="24"/>
          <w:szCs w:val="24"/>
          <w:lang w:val="ru-RU"/>
        </w:rPr>
        <w:t>выполнения работ</w:t>
      </w:r>
    </w:p>
    <w:tbl>
      <w:tblPr>
        <w:tblW w:w="9776" w:type="dxa"/>
        <w:jc w:val="left"/>
        <w:tblInd w:w="1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29"/>
        <w:gridCol w:w="4536"/>
        <w:gridCol w:w="1983"/>
        <w:gridCol w:w="2127"/>
      </w:tblGrid>
      <w:tr>
        <w:trPr/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rPr/>
            </w:pPr>
            <w:r>
              <w:rPr/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КЛ 10 кВ  Ф-5 от РП2 (от ТП 226 до ТП 265) г. Свободный</w:t>
            </w:r>
          </w:p>
        </w:tc>
        <w:tc>
          <w:tcPr>
            <w:tcW w:w="1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pacing w:val="0"/>
                <w:sz w:val="24"/>
                <w:szCs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pacing w:val="0"/>
                <w:sz w:val="24"/>
                <w:szCs w:val="24"/>
                <w:u w:val="none"/>
                <w:em w:val="none"/>
              </w:rPr>
              <w:t>в течение 1 (одного) месяца с даты начала выполнения работ по Договору</w:t>
            </w:r>
          </w:p>
        </w:tc>
      </w:tr>
    </w:tbl>
    <w:p>
      <w:pPr>
        <w:pStyle w:val="Normal"/>
        <w:rPr>
          <w:rFonts w:eastAsia="Calibri"/>
          <w:b/>
          <w:b/>
          <w:sz w:val="24"/>
          <w:szCs w:val="24"/>
          <w:lang w:eastAsia="x-none"/>
        </w:rPr>
      </w:pPr>
      <w:bookmarkStart w:id="33" w:name="__RefHeading___Toc7194_3053485740"/>
      <w:bookmarkStart w:id="34" w:name="__RefHeading___Toc7194_3053485740"/>
      <w:bookmarkEnd w:id="34"/>
      <w:r>
        <w:rPr>
          <w:rFonts w:eastAsia="Calibri"/>
          <w:b/>
          <w:sz w:val="24"/>
          <w:szCs w:val="24"/>
          <w:lang w:eastAsia="x-none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header="680" w:top="1134" w:footer="0" w:bottom="992" w:gutter="0"/>
          <w:pgNumType w:fmt="decimal"/>
          <w:formProt w:val="false"/>
          <w:titlePg/>
          <w:textDirection w:val="lrTb"/>
          <w:docGrid w:type="default" w:linePitch="360" w:charSpace="4294952959"/>
        </w:sectPr>
        <w:pStyle w:val="Normal"/>
        <w:rPr>
          <w:rFonts w:eastAsia="Calibri"/>
          <w:b/>
          <w:b/>
          <w:sz w:val="24"/>
          <w:szCs w:val="24"/>
          <w:lang w:eastAsia="x-none"/>
        </w:rPr>
      </w:pPr>
      <w:r>
        <w:rPr>
          <w:sz w:val="24"/>
          <w:szCs w:val="24"/>
        </w:rPr>
        <w:t xml:space="preserve">Этапы выполнения работ указаны в </w:t>
      </w:r>
      <w:r>
        <w:rPr>
          <w:i/>
          <w:sz w:val="24"/>
          <w:szCs w:val="24"/>
        </w:rPr>
        <w:t>Календарном графике выполнения работ</w:t>
      </w:r>
      <w:r>
        <w:rPr>
          <w:sz w:val="24"/>
          <w:szCs w:val="24"/>
        </w:rPr>
        <w:t>, являющегося приложени</w:t>
      </w:r>
      <w:bookmarkStart w:id="35" w:name="_Toc143524810"/>
      <w:bookmarkEnd w:id="35"/>
      <w:r>
        <w:rPr>
          <w:sz w:val="24"/>
          <w:szCs w:val="24"/>
        </w:rPr>
        <w:t>ем к проекту договора подряда.</w:t>
      </w:r>
    </w:p>
    <w:p>
      <w:pPr>
        <w:pStyle w:val="4"/>
        <w:numPr>
          <w:ilvl w:val="1"/>
          <w:numId w:val="1"/>
        </w:numPr>
        <w:rPr/>
      </w:pPr>
      <w:bookmarkStart w:id="36" w:name="__RefHeading___Toc7196_3053485740"/>
      <w:bookmarkStart w:id="37" w:name="_Toc51339698"/>
      <w:bookmarkStart w:id="38" w:name="_Toc143524811"/>
      <w:bookmarkEnd w:id="36"/>
      <w:r>
        <w:rPr/>
        <w:t xml:space="preserve">Требования к </w:t>
      </w:r>
      <w:bookmarkEnd w:id="38"/>
      <w:r>
        <w:rPr>
          <w:lang w:val="ru-RU"/>
        </w:rPr>
        <w:t>качеству работ</w:t>
      </w:r>
    </w:p>
    <w:p>
      <w:pPr>
        <w:pStyle w:val="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</w:rPr>
      </w:pPr>
      <w:bookmarkStart w:id="39" w:name="__RefHeading___Toc7198_3053485740"/>
      <w:bookmarkStart w:id="40" w:name="_Toc143524812"/>
      <w:bookmarkEnd w:id="39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7"/>
      <w:r>
        <w:rPr>
          <w:sz w:val="24"/>
          <w:szCs w:val="24"/>
          <w:lang w:val="ru-RU"/>
        </w:rPr>
        <w:t>качеству работ</w:t>
      </w:r>
      <w:bookmarkEnd w:id="40"/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/>
      </w:r>
    </w:p>
    <w:tbl>
      <w:tblPr>
        <w:tblStyle w:val="af"/>
        <w:tblW w:w="978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60"/>
        <w:gridCol w:w="1857"/>
        <w:gridCol w:w="2809"/>
        <w:gridCol w:w="4257"/>
      </w:tblGrid>
      <w:tr>
        <w:trPr/>
        <w:tc>
          <w:tcPr>
            <w:tcW w:w="860" w:type="dxa"/>
            <w:vMerge w:val="restart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57" w:type="dxa"/>
            <w:vMerge w:val="restart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809" w:type="dxa"/>
            <w:vMerge w:val="restart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60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57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09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</w:tr>
      <w:tr>
        <w:trPr>
          <w:trHeight w:val="344" w:hRule="atLeast"/>
        </w:trPr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5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80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4257" w:type="dxa"/>
            <w:vMerge w:val="restart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jc w:val="left"/>
              <w:rPr/>
            </w:pPr>
            <w:bookmarkStart w:id="41" w:name="__RefHeading___Toc25754_1685387326"/>
            <w:bookmarkStart w:id="42" w:name="_Toc143524813"/>
            <w:bookmarkEnd w:id="41"/>
            <w:bookmarkEnd w:id="42"/>
            <w:r>
              <w:rPr>
                <w:rFonts w:eastAsia="Times New Roman" w:cs="Times New Roman"/>
                <w:i/>
                <w:iCs/>
                <w:sz w:val="24"/>
                <w:szCs w:val="24"/>
                <w:lang w:val="ru-RU" w:eastAsia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 </w:t>
            </w:r>
          </w:p>
        </w:tc>
      </w:tr>
      <w:tr>
        <w:trPr/>
        <w:tc>
          <w:tcPr>
            <w:tcW w:w="860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>
              <w:top w:val="nil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После выполнения полного объема работ Подрядчик: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подписывает акт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4257" w:type="dxa"/>
            <w:vMerge w:val="continue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4257" w:type="dxa"/>
            <w:vMerge w:val="continue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Работы выполняются по проекту производства работ (ППР), разработанному Подрядчиком и согласованному с Заказчиком. ППР предоставляется Подрядчиком заблаговременно до начала производства работ</w:t>
            </w:r>
          </w:p>
        </w:tc>
        <w:tc>
          <w:tcPr>
            <w:tcW w:w="425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jc w:val="left"/>
              <w:rPr/>
            </w:pPr>
            <w:bookmarkStart w:id="43" w:name="__RefHeading___Toc25756_1685387326"/>
            <w:bookmarkStart w:id="44" w:name="_Toc143524814"/>
            <w:bookmarkEnd w:id="43"/>
            <w:bookmarkEnd w:id="44"/>
            <w:r>
              <w:rPr>
                <w:rFonts w:eastAsia="Times New Roman" w:cs="Times New Roman"/>
                <w:b w:val="false"/>
                <w:bCs w:val="false"/>
                <w:i/>
                <w:iCs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0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Ордер на право проведения земляных работ получает подрядчик самостоятельно в администрации города</w:t>
            </w:r>
          </w:p>
        </w:tc>
        <w:tc>
          <w:tcPr>
            <w:tcW w:w="425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425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/>
            </w:pPr>
            <w:r>
              <w:rPr>
                <w:rFonts w:eastAsia="Times New Roman" w:cs="Times New Roman"/>
                <w:i/>
                <w:color w:val="00000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0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425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jc w:val="left"/>
              <w:rPr/>
            </w:pPr>
            <w:bookmarkStart w:id="45" w:name="__RefHeading___Toc25758_1685387326"/>
            <w:bookmarkStart w:id="46" w:name="_Toc143524815"/>
            <w:bookmarkEnd w:id="45"/>
            <w:bookmarkEnd w:id="46"/>
            <w:r>
              <w:rPr>
                <w:i/>
                <w:iCs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Normal"/>
              <w:widowControl w:val="false"/>
              <w:tabs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Правила технической эксплуатации электрических станций и сетей РФ;</w:t>
            </w:r>
          </w:p>
          <w:p>
            <w:pPr>
              <w:pStyle w:val="Normal"/>
              <w:widowControl w:val="false"/>
              <w:tabs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СП 48.13330.2019 "СНиП 12-01-2004 «Организация строительства"</w:t>
            </w:r>
          </w:p>
          <w:p>
            <w:pPr>
              <w:pStyle w:val="Normal"/>
              <w:widowControl w:val="false"/>
              <w:tabs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tabs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widowControl w:val="false"/>
              <w:tabs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 Правила безопасности опасных производственных объектов, на которых используются подъемные сооружения» (приказ Ростехнадзора от 26.11.2020 № 461)</w:t>
            </w:r>
          </w:p>
          <w:p>
            <w:pPr>
              <w:pStyle w:val="Normal"/>
              <w:widowControl w:val="false"/>
              <w:tabs>
                <w:tab w:val="left" w:pos="1418" w:leader="none"/>
              </w:tabs>
              <w:suppressAutoHyphens w:val="true"/>
              <w:spacing w:before="0" w:after="0"/>
              <w:jc w:val="left"/>
              <w:rPr>
                <w:i/>
                <w:i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425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/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Обеспечить выполнение требований Правил по охране труда при эксплуатации электроустановок (Приказ от 15 декабря 2020 г. № 903н)</w:t>
            </w:r>
          </w:p>
        </w:tc>
        <w:tc>
          <w:tcPr>
            <w:tcW w:w="425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испытаниях оборудования повышенным напряжением;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425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Подрядчик: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обеспечивает участие своего персонала в получении вводного и первичного на рабочем месте инструктажей, проводимых персоналом Заказчика с применением видеофиксации;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видеофиксации;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3 к техническим требованиям (Приложение В к Порядку работы с переносными средствами видеофиксации в АО «ДРСК» Прк-СМОЗиОБТ-9.1-01/09-26).</w:t>
            </w:r>
          </w:p>
        </w:tc>
        <w:tc>
          <w:tcPr>
            <w:tcW w:w="425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4257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6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т.ч. скрытых)</w:t>
            </w:r>
          </w:p>
        </w:tc>
        <w:tc>
          <w:tcPr>
            <w:tcW w:w="425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4257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60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2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eastAsia="Calibri"/>
                <w:b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</w:r>
          </w:p>
        </w:tc>
        <w:tc>
          <w:tcPr>
            <w:tcW w:w="4666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425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uppressAutoHyphens w:val="true"/>
              <w:spacing w:before="40" w:after="0"/>
              <w:jc w:val="left"/>
              <w:rPr>
                <w:b/>
                <w:b/>
                <w:bCs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</w:t>
            </w:r>
          </w:p>
        </w:tc>
      </w:tr>
    </w:tbl>
    <w:p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47" w:name="__RefHeading___Toc7208_3053485740"/>
      <w:bookmarkStart w:id="48" w:name="_Toc143524816"/>
      <w:bookmarkEnd w:id="47"/>
      <w:bookmarkEnd w:id="48"/>
      <w:r>
        <w:rPr>
          <w:lang w:val="ru-RU"/>
        </w:rPr>
        <w:t>Требования к документации по ценообразованию на этапе закупки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     </w:t>
      </w:r>
      <w:r>
        <w:rPr>
          <w:sz w:val="24"/>
          <w:szCs w:val="22"/>
        </w:rPr>
        <w:t>3.1.</w:t>
        <w:tab/>
        <w:t>В обоснование стоимости своей заявки Участник предоставляет Коммерческое предложение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4 к Техническим требованиям).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     </w:t>
      </w:r>
      <w:r>
        <w:rPr>
          <w:sz w:val="24"/>
          <w:szCs w:val="22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rStyle w:val="Style16"/>
          <w:b w:val="false"/>
          <w:b w:val="false"/>
          <w:bCs/>
          <w:iCs/>
          <w:sz w:val="24"/>
          <w:szCs w:val="24"/>
        </w:rPr>
      </w:pPr>
      <w:r>
        <w:rPr>
          <w:b w:val="false"/>
          <w:bCs/>
          <w:iCs/>
          <w:sz w:val="24"/>
          <w:szCs w:val="24"/>
        </w:rPr>
      </w:r>
    </w:p>
    <w:p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49" w:name="__RefHeading___Toc7210_3053485740"/>
      <w:bookmarkStart w:id="50" w:name="_Toc143524817"/>
      <w:bookmarkEnd w:id="49"/>
      <w:bookmarkEnd w:id="50"/>
      <w:r>
        <w:rPr>
          <w:lang w:val="ru-RU"/>
        </w:rPr>
        <w:t>Требования к документации по ценообразованию на этапе заключения (исполнения) договора</w:t>
      </w:r>
    </w:p>
    <w:p>
      <w:pPr>
        <w:pStyle w:val="Normal"/>
        <w:tabs>
          <w:tab w:val="left" w:pos="284" w:leader="none"/>
        </w:tabs>
        <w:spacing w:before="120" w:after="0"/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>4.1.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Normal"/>
        <w:tabs>
          <w:tab w:val="left" w:pos="284" w:leader="none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>4.2. Внесение изменений в сметную документацию Заказчика, кроме применения</w:t>
      </w:r>
      <w:r>
        <w:rPr>
          <w:sz w:val="26"/>
          <w:szCs w:val="26"/>
        </w:rPr>
        <w:t xml:space="preserve"> </w:t>
      </w:r>
      <w:r>
        <w:rPr>
          <w:sz w:val="24"/>
          <w:szCs w:val="22"/>
        </w:rPr>
        <w:t>понижающего коэффициента в соответствии с п. 4.1, не допускается.</w:t>
      </w:r>
    </w:p>
    <w:p>
      <w:pPr>
        <w:pStyle w:val="Style25"/>
        <w:tabs>
          <w:tab w:val="left" w:pos="284" w:leader="none"/>
        </w:tabs>
        <w:ind w:left="0" w:right="0" w:firstLine="709"/>
        <w:jc w:val="both"/>
        <w:rPr>
          <w:rFonts w:ascii="Times New Roman;serif" w:hAnsi="Times New Roman;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2"/>
          <w:u w:val="none"/>
          <w:effect w:val="none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2"/>
          <w:u w:val="none"/>
          <w:effect w:val="none"/>
        </w:rPr>
        <w:t>4.3. В случае изменения фактических сроков выполнения работ (запланированных в «Календарном графике выполнения работ») с «зимнего» периода (15.10-20.04) на «летний» период (21.04-14.10) работ, норматив дополнительных затрат при производстве работ в зимнее время исключается из акта выполненных работ КС-2.</w:t>
      </w:r>
    </w:p>
    <w:p>
      <w:pPr>
        <w:pStyle w:val="Normal"/>
        <w:tabs>
          <w:tab w:val="left" w:pos="284" w:leader="none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</w:r>
    </w:p>
    <w:p>
      <w:pPr>
        <w:pStyle w:val="1"/>
        <w:keepLines/>
        <w:numPr>
          <w:ilvl w:val="0"/>
          <w:numId w:val="1"/>
        </w:numPr>
        <w:ind w:left="357" w:hanging="357"/>
        <w:jc w:val="center"/>
        <w:rPr>
          <w:rStyle w:val="Style16"/>
          <w:b/>
          <w:b/>
          <w:i w:val="false"/>
          <w:i w:val="false"/>
          <w:iCs/>
          <w:caps/>
          <w:highlight w:val="white"/>
        </w:rPr>
      </w:pPr>
      <w:bookmarkStart w:id="51" w:name="__RefHeading___Toc7212_3053485740"/>
      <w:bookmarkStart w:id="52" w:name="_Toc143524818"/>
      <w:bookmarkEnd w:id="51"/>
      <w:bookmarkEnd w:id="52"/>
      <w:r>
        <w:rPr>
          <w:iCs/>
        </w:rPr>
        <w:t>Приложения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1.1 : Ведомости дефектов и объемов работ № 1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2: Справка по объемам выполненных работ;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3: Согласие на обработку персональных данных;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4: Требования к ценообразованию при формировании Коммерческого предложения в составе заявки участника;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Приложение № 5: Сметная документация.</w:t>
      </w:r>
    </w:p>
    <w:p>
      <w:pPr>
        <w:pStyle w:val="Normal"/>
        <w:spacing w:before="60" w:after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ind w:right="-5413" w:hanging="0"/>
        <w:jc w:val="both"/>
        <w:rPr/>
      </w:pPr>
      <w:r>
        <w:rPr/>
      </w:r>
    </w:p>
    <w:sectPr>
      <w:headerReference w:type="default" r:id="rId4"/>
      <w:headerReference w:type="first" r:id="rId5"/>
      <w:type w:val="nextPage"/>
      <w:pgSz w:w="11906" w:h="16838"/>
      <w:pgMar w:left="1134" w:right="851" w:header="680" w:top="1134" w:footer="0" w:bottom="992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altName w:val="serif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4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9</w:t>
    </w:r>
    <w:r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effect w:val="none"/>
        <w:szCs w:val="28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b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Normal"/>
    <w:link w:val="2"/>
    <w:qFormat/>
    <w:rsid w:val="00ea61a8"/>
    <w:pPr>
      <w:outlineLvl w:val="1"/>
    </w:pPr>
    <w:rPr/>
  </w:style>
  <w:style w:type="paragraph" w:styleId="3">
    <w:name w:val="Heading 3"/>
    <w:basedOn w:val="Normal"/>
    <w:next w:val="Normal"/>
    <w:link w:val="3"/>
    <w:autoRedefine/>
    <w:qFormat/>
    <w:rsid w:val="00035e96"/>
    <w:pPr>
      <w:keepNext w:val="true"/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Normal"/>
    <w:link w:val="4"/>
    <w:qFormat/>
    <w:rsid w:val="006629c9"/>
    <w:pPr>
      <w:outlineLvl w:val="3"/>
    </w:pPr>
    <w:rPr>
      <w:bCs/>
    </w:rPr>
  </w:style>
  <w:style w:type="paragraph" w:styleId="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>
    <w:name w:val="Символ сноски"/>
    <w:qFormat/>
    <w:rsid w:val="00d561d9"/>
    <w:rPr>
      <w:vertAlign w:val="superscript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7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1">
    <w:name w:val="Strong1"/>
    <w:qFormat/>
    <w:rsid w:val="00165965"/>
    <w:rPr>
      <w:b/>
      <w:bCs/>
    </w:rPr>
  </w:style>
  <w:style w:type="character" w:styleId="61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1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1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1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1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8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9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10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1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2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1"/>
    <w:qFormat/>
    <w:locked/>
    <w:rsid w:val="00d22f6d"/>
    <w:rPr>
      <w:sz w:val="28"/>
    </w:rPr>
  </w:style>
  <w:style w:type="character" w:styleId="Style13" w:customStyle="1">
    <w:name w:val="Текст сноски Знак"/>
    <w:uiPriority w:val="99"/>
    <w:qFormat/>
    <w:rsid w:val="00d22f6d"/>
    <w:rPr/>
  </w:style>
  <w:style w:type="character" w:styleId="Style14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5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16" w:customStyle="1">
    <w:name w:val="комментарий"/>
    <w:qFormat/>
    <w:rsid w:val="0025139e"/>
    <w:rPr>
      <w:i/>
      <w:shd w:fill="FFFF99" w:val="clear"/>
    </w:rPr>
  </w:style>
  <w:style w:type="character" w:styleId="Style17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8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9" w:customStyle="1">
    <w:name w:val="Текст примечания Знак"/>
    <w:link w:val="Annotationtext"/>
    <w:semiHidden/>
    <w:qFormat/>
    <w:rsid w:val="00dc0f7d"/>
    <w:rPr/>
  </w:style>
  <w:style w:type="character" w:styleId="Style20" w:customStyle="1">
    <w:name w:val="Текст концевой сноски Знак"/>
    <w:basedOn w:val="DefaultParagraphFont"/>
    <w:qFormat/>
    <w:rsid w:val="003879d4"/>
    <w:rPr/>
  </w:style>
  <w:style w:type="character" w:styleId="Style21">
    <w:name w:val="Символ концевой сноски"/>
    <w:qFormat/>
    <w:rsid w:val="003879d4"/>
    <w:rPr>
      <w:vertAlign w:val="superscript"/>
    </w:rPr>
  </w:style>
  <w:style w:type="character" w:styleId="Style22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23" w:customStyle="1">
    <w:name w:val="Пункт2 Знак"/>
    <w:link w:val="24"/>
    <w:qFormat/>
    <w:rsid w:val="00de52bc"/>
    <w:rPr>
      <w:b/>
      <w:sz w:val="28"/>
    </w:rPr>
  </w:style>
  <w:style w:type="character" w:styleId="13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23">
    <w:name w:val="Ссылка указателя"/>
    <w:qFormat/>
    <w:rPr/>
  </w:style>
  <w:style w:type="character" w:styleId="Strong">
    <w:name w:val="Strong"/>
    <w:qFormat/>
    <w:rPr>
      <w:b/>
      <w:bCs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11">
    <w:name w:val="ListLabel 11"/>
    <w:qFormat/>
    <w:rPr>
      <w:b/>
      <w:bCs/>
      <w:i w:val="false"/>
      <w:iCs/>
      <w:sz w:val="24"/>
      <w:szCs w:val="24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b/>
      <w:bCs w:val="false"/>
      <w:sz w:val="24"/>
      <w:szCs w:val="24"/>
    </w:rPr>
  </w:style>
  <w:style w:type="character" w:styleId="ListLabel14">
    <w:name w:val="ListLabel 14"/>
    <w:qFormat/>
    <w:rPr>
      <w:b/>
      <w:bCs/>
      <w:sz w:val="24"/>
      <w:szCs w:val="24"/>
    </w:rPr>
  </w:style>
  <w:style w:type="character" w:styleId="ListLabel15">
    <w:name w:val="ListLabel 15"/>
    <w:qFormat/>
    <w:rPr>
      <w:b/>
      <w:sz w:val="24"/>
      <w:szCs w:val="24"/>
    </w:rPr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5">
    <w:name w:val="Body Text"/>
    <w:basedOn w:val="Normal"/>
    <w:link w:val="Style6"/>
    <w:rsid w:val="0076353a"/>
    <w:pPr>
      <w:spacing w:before="0" w:after="120"/>
    </w:pPr>
    <w:rPr/>
  </w:style>
  <w:style w:type="paragraph" w:styleId="Style26">
    <w:name w:val="List"/>
    <w:basedOn w:val="Style25"/>
    <w:pPr/>
    <w:rPr>
      <w:rFonts w:cs="Lohit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ohit Devanagari"/>
    </w:rPr>
  </w:style>
  <w:style w:type="paragraph" w:styleId="Style2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0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1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Style32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1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1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0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5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6">
    <w:name w:val="Footer"/>
    <w:basedOn w:val="Normal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7" w:customStyle="1">
    <w:name w:val="Подпункт"/>
    <w:basedOn w:val="Normal"/>
    <w:link w:val="11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2"/>
    <w:qFormat/>
    <w:rsid w:val="0076353a"/>
    <w:pPr>
      <w:keepNext w:val="true"/>
      <w:tabs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next w:val="Normal"/>
    <w:autoRedefine/>
    <w:uiPriority w:val="39"/>
    <w:rsid w:val="00d5482f"/>
    <w:pPr>
      <w:tabs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38" w:customStyle="1">
    <w:name w:val="Раздел регламента"/>
    <w:basedOn w:val="Normal"/>
    <w:qFormat/>
    <w:rsid w:val="00e228fa"/>
    <w:pPr/>
    <w:rPr/>
  </w:style>
  <w:style w:type="paragraph" w:styleId="Style39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0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1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Style42">
    <w:name w:val="Index Heading"/>
    <w:basedOn w:val="Style24"/>
    <w:pPr/>
    <w:rPr/>
  </w:style>
  <w:style w:type="paragraph" w:styleId="TOCHeading">
    <w:name w:val="TOC Heading"/>
    <w:basedOn w:val="1"/>
    <w:next w:val="Normal"/>
    <w:uiPriority w:val="39"/>
    <w:qFormat/>
    <w:rsid w:val="00d22f6d"/>
    <w:pPr>
      <w:keepLines/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4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 w:customStyle="1">
    <w:name w:val="Подподпункт"/>
    <w:basedOn w:val="Style37"/>
    <w:link w:val="Style9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8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9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link w:val="31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50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tabs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Symbol">
    <w:name w:val="Endnote Symbol"/>
    <w:basedOn w:val="Normal"/>
    <w:link w:val="Style12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5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1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PlainText1" w:customStyle="1">
    <w:name w:val="Plain Text1"/>
    <w:basedOn w:val="Normal"/>
    <w:qFormat/>
    <w:rsid w:val="00c62d8a"/>
    <w:pPr>
      <w:widowControl w:val="false"/>
    </w:pPr>
    <w:rPr>
      <w:rFonts w:ascii="Courier New" w:hAnsi="Courier New"/>
      <w:sz w:val="20"/>
      <w:szCs w:val="20"/>
    </w:rPr>
  </w:style>
  <w:style w:type="paragraph" w:styleId="Style52">
    <w:name w:val="Содержимое врезки"/>
    <w:basedOn w:val="Normal"/>
    <w:qFormat/>
    <w:pPr/>
    <w:rPr/>
  </w:style>
  <w:style w:type="paragraph" w:styleId="Style53">
    <w:name w:val="Содержимое таблицы"/>
    <w:basedOn w:val="Normal"/>
    <w:qFormat/>
    <w:pPr>
      <w:widowControl w:val="false"/>
      <w:suppressLineNumbers/>
    </w:pPr>
    <w:rPr/>
  </w:style>
  <w:style w:type="paragraph" w:styleId="Style54">
    <w:name w:val="Заголовок таблицы"/>
    <w:basedOn w:val="Style5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D775F-3AFE-40EB-9A9C-50E4D4DA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2196</TotalTime>
  <Application>LibreOffice/5.3.6.1$Linux_X86_64 LibreOffice_project/30$Build-1</Application>
  <Pages>9</Pages>
  <Words>1600</Words>
  <Characters>10958</Characters>
  <CharactersWithSpaces>12389</CharactersWithSpaces>
  <Paragraphs>186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2023-01-26T01:42:00Z</dcterms:created>
  <dc:creator>Быстров Олег Геннадьевич</dc:creator>
  <dc:description/>
  <dc:language>ru-RU</dc:language>
  <cp:lastModifiedBy/>
  <cp:lastPrinted>2026-08-07T15:51:00Z</cp:lastPrinted>
  <dcterms:modified xsi:type="dcterms:W3CDTF">2026-08-13T09:07:13Z</dcterms:modified>
  <cp:revision>403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</Properties>
</file>